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18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96"/>
        <w:gridCol w:w="2733"/>
        <w:gridCol w:w="663"/>
        <w:gridCol w:w="372"/>
        <w:gridCol w:w="2044"/>
        <w:gridCol w:w="980"/>
        <w:tblGridChange w:id="0">
          <w:tblGrid>
            <w:gridCol w:w="3396"/>
            <w:gridCol w:w="2733"/>
            <w:gridCol w:w="663"/>
            <w:gridCol w:w="372"/>
            <w:gridCol w:w="2044"/>
            <w:gridCol w:w="980"/>
          </w:tblGrid>
        </w:tblGridChange>
      </w:tblGrid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02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Студијски програм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Oбразовање наставника предметне наставе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08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Назив предмета: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 као заједница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0E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Наставник: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Зорица Шаљић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14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Статус предмета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изборни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1A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Број ЕСПБ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6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20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Услов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-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Циљ предмета</w:t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Путем овог студијског предмета студенти се упознају са обележјима школе као институције, претпоставкама и  одликама школског рада и живота које чине школу заједницом, као и улогом кључних актера школског рада у грађењу школе као заједнице. 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2D">
            <w:pPr>
              <w:ind w:left="0" w:hanging="2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Исход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ind w:left="0" w:hanging="2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Након завршеног курса и положеног испита студенти би требало да: познају компоненте структуре и садржаја школе и разумеју њихов однос, познају кључне компоненте и карактеристике школе као заједнице, разумеју процес развоја школе као заједнице.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34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Теоријска настава: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Обележја школе као институције. Социјални систем. Сараднички и партнерски односи кључних актера школског рада. Партиципација ученика. Аутономија школе и професионална аутономија наставника. Улоге кључних актера школског рада у грађењу школе као заједнице. Претпоставке развоја школе као заједнице. </w:t>
            </w:r>
          </w:p>
          <w:p w:rsidR="00000000" w:rsidDel="00000000" w:rsidP="00000000" w:rsidRDefault="00000000" w:rsidRPr="00000000" w14:paraId="0000003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Истраживачко-практични рад студената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у школи са циљем стицања увида у поједине компоненте и начине функционисања и деловања школе. 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3D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8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Šaljić, Z. (2023). Inkluzivno obrazovanje – ideal ili realnost? Institut za pedagogiju i andragogiju Filozofskog fakulteta Univerziteta u Beogradu.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8" w:right="113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Hebib, E. (2009). Škola kao sistem. Beograd: Institut za pedagogiju i andragogiju Filozofskog fakulteta Univerziteta u Beogradu.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8" w:right="113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Šaljić, Z. i Hebib, E. (2020). The Family-School Partnership as Regards Providing Students with Additional Support. In J. Petrović i G. Jovanić (Eds.), Family and modern society – Challenges and Peerspectives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, 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(5) (pp. 318-327). Banja Luka: Centar modernih znanja i Beograd: Resursni centar za specijalnu edukaciju.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8" w:right="113" w:hanging="36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222222"/>
                <w:sz w:val="22"/>
                <w:szCs w:val="2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222222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Hebib, E, Spasenović, V. i Šaljić, Z. (2017). Funkcija(e) škole: vaspitanje i/ili obrazovanje. U M. Stančić, A. Tadić, T. i Nikolić Maksić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fffaf0" w:val="clear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222222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(Ur.):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222222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Vaspitanje danas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222222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, Zbornik radova (str. 10-18). Beograd: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fffaf0" w:val="clear"/>
                <w:vertAlign w:val="baseline"/>
                <w:rtl w:val="0"/>
              </w:rPr>
              <w:t xml:space="preserve">Filozofski fakultet Univerziteta u Beogradu; Pedagoško društvo Srbije.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8" w:right="113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Baucal, A. i Babić Pavlović, D. (ur.) (2016). 3P pristup: prepoznaj, promoviši i proširi. U: Prepoznaj, promoviši i proširi – priče o uspešnim školama. Beograd: Zavod za vrednovanje kvaliteta obrazovanja i vaspitanja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58" w:right="113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Watson, T. N. &amp; Bogotch, I. (2016). (Re)Imagining School as Community: Lessons Learned From Teachers. School Community Journal, 26(1), 93-114.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leader="none" w:pos="567"/>
              </w:tabs>
              <w:spacing w:after="60" w:line="276" w:lineRule="auto"/>
              <w:ind w:left="0" w:hanging="2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Број часова  активне наставе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A">
            <w:pPr>
              <w:tabs>
                <w:tab w:val="left" w:leader="none" w:pos="567"/>
              </w:tabs>
              <w:spacing w:after="60" w:line="276" w:lineRule="auto"/>
              <w:ind w:left="0" w:hanging="2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Теоријска настава: 30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C">
            <w:pPr>
              <w:tabs>
                <w:tab w:val="left" w:leader="none" w:pos="567"/>
              </w:tabs>
              <w:spacing w:after="60" w:line="276" w:lineRule="auto"/>
              <w:ind w:left="0" w:hanging="2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Практична настава: 30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4F">
            <w:pPr>
              <w:ind w:left="0" w:hanging="2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Методе извођења наставе: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предавања; дискусије на часу; самостални рад студената на претраживању стручне литературе и других извора података; истраживачко-практични рад студената у школи.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55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Оцена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5B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D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поена</w:t>
            </w:r>
          </w:p>
        </w:tc>
        <w:tc>
          <w:tcPr/>
          <w:p w:rsidR="00000000" w:rsidDel="00000000" w:rsidP="00000000" w:rsidRDefault="00000000" w:rsidRPr="00000000" w14:paraId="0000005F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поена</w:t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61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активности током наставе: претраживање стручне литаратуре и других извора података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3">
            <w:pPr>
              <w:ind w:left="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писмени испит</w:t>
            </w:r>
          </w:p>
        </w:tc>
        <w:tc>
          <w:tcPr/>
          <w:p w:rsidR="00000000" w:rsidDel="00000000" w:rsidP="00000000" w:rsidRDefault="00000000" w:rsidRPr="00000000" w14:paraId="00000066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60</w:t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67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израда писаног рада на задату тему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9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06B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усмени испт</w:t>
            </w:r>
          </w:p>
        </w:tc>
        <w:tc>
          <w:tcPr/>
          <w:p w:rsidR="00000000" w:rsidDel="00000000" w:rsidP="00000000" w:rsidRDefault="00000000" w:rsidRPr="00000000" w14:paraId="0000006C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/</w:t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6D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истраживачко-практични рад у школи и израда извештаја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F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071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ind w:left="0" w:hanging="2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3">
      <w:pPr>
        <w:ind w:left="0" w:hanging="2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134" w:top="1134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58" w:hanging="360"/>
      </w:pPr>
      <w:rPr/>
    </w:lvl>
    <w:lvl w:ilvl="1">
      <w:start w:val="1"/>
      <w:numFmt w:val="lowerLetter"/>
      <w:lvlText w:val="%2."/>
      <w:lvlJc w:val="left"/>
      <w:pPr>
        <w:ind w:left="1078" w:hanging="360"/>
      </w:pPr>
      <w:rPr/>
    </w:lvl>
    <w:lvl w:ilvl="2">
      <w:start w:val="1"/>
      <w:numFmt w:val="lowerRoman"/>
      <w:lvlText w:val="%3."/>
      <w:lvlJc w:val="right"/>
      <w:pPr>
        <w:ind w:left="1798" w:hanging="180"/>
      </w:pPr>
      <w:rPr/>
    </w:lvl>
    <w:lvl w:ilvl="3">
      <w:start w:val="1"/>
      <w:numFmt w:val="decimal"/>
      <w:lvlText w:val="%4."/>
      <w:lvlJc w:val="left"/>
      <w:pPr>
        <w:ind w:left="2518" w:hanging="360"/>
      </w:pPr>
      <w:rPr/>
    </w:lvl>
    <w:lvl w:ilvl="4">
      <w:start w:val="1"/>
      <w:numFmt w:val="lowerLetter"/>
      <w:lvlText w:val="%5."/>
      <w:lvlJc w:val="left"/>
      <w:pPr>
        <w:ind w:left="3238" w:hanging="360"/>
      </w:pPr>
      <w:rPr/>
    </w:lvl>
    <w:lvl w:ilvl="5">
      <w:start w:val="1"/>
      <w:numFmt w:val="lowerRoman"/>
      <w:lvlText w:val="%6."/>
      <w:lvlJc w:val="right"/>
      <w:pPr>
        <w:ind w:left="3958" w:hanging="180"/>
      </w:pPr>
      <w:rPr/>
    </w:lvl>
    <w:lvl w:ilvl="6">
      <w:start w:val="1"/>
      <w:numFmt w:val="decimal"/>
      <w:lvlText w:val="%7."/>
      <w:lvlJc w:val="left"/>
      <w:pPr>
        <w:ind w:left="4678" w:hanging="360"/>
      </w:pPr>
      <w:rPr/>
    </w:lvl>
    <w:lvl w:ilvl="7">
      <w:start w:val="1"/>
      <w:numFmt w:val="lowerLetter"/>
      <w:lvlText w:val="%8."/>
      <w:lvlJc w:val="left"/>
      <w:pPr>
        <w:ind w:left="5398" w:hanging="360"/>
      </w:pPr>
      <w:rPr/>
    </w:lvl>
    <w:lvl w:ilvl="8">
      <w:start w:val="1"/>
      <w:numFmt w:val="lowerRoman"/>
      <w:lvlText w:val="%9."/>
      <w:lvlJc w:val="right"/>
      <w:pPr>
        <w:ind w:left="6118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ind w:hanging="1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7hW/C3AqH4f2rTSkbjA+A3gZ4g==">CgMxLjA4AHIhMXRUX2dJNzM0bU9KYnV4dkxyUzBsd1NVa0p2RTAwaEE0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